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right"/>
      </w:pPr>
      <w:r>
        <w:rPr>
          <w:color w:val="6B7280"/>
          <w:sz w:val="18"/>
          <w:szCs w:val="18"/>
        </w:rPr>
        <w:t xml:space="preserve">HR Service Centre</w:t>
      </w:r>
    </w:p>
    <w:p>
      <w:pPr>
        <w:pStyle w:val="Heading1"/>
        <w:pBdr>
          <w:bottom w:val="single" w:color="B08D57" w:sz="6" w:space="6"/>
        </w:pBdr>
        <w:spacing w:after="160"/>
      </w:pPr>
      <w:r>
        <w:rPr>
          <w:b/>
          <w:bCs/>
          <w:sz w:val="32"/>
          <w:szCs w:val="32"/>
        </w:rPr>
        <w:t xml:space="preserve">Employee Wellbeing and Mental Health Policy</w:t>
      </w:r>
    </w:p>
    <w:p>
      <w:pPr>
        <w:spacing w:after="300"/>
      </w:pPr>
      <w:r>
        <w:rPr>
          <w:i/>
          <w:iCs/>
          <w:color w:val="444444"/>
          <w:sz w:val="20"/>
          <w:szCs w:val="20"/>
        </w:rPr>
        <w:t xml:space="preserve">A written wellbeing and mental health policy for UK employers. Complete every bracketed field, then add the policy to your staff handbook and brief line managers.</w:t>
      </w:r>
    </w:p>
    <w:p>
      <w:pPr>
        <w:pStyle w:val="Heading2"/>
        <w:spacing w:after="100" w:before="240"/>
      </w:pPr>
      <w:r>
        <w:rPr>
          <w:b/>
          <w:bCs/>
          <w:sz w:val="24"/>
          <w:szCs w:val="24"/>
        </w:rPr>
        <w:t xml:space="preserve">1. Purpose</w:t>
      </w:r>
    </w:p>
    <w:p>
      <w:pPr>
        <w:spacing w:after="80"/>
      </w:pPr>
      <w:r>
        <w:rPr>
          <w:sz w:val="22"/>
          <w:szCs w:val="22"/>
        </w:rPr>
        <w:t xml:space="preserve">[Employer name] is committed to protecting and supporting the health, safety and wellbeing of everyone who works here. This policy sets out the support available, how to access it, and what managers must do when an employee raises a concern about their mental health.</w:t>
      </w:r>
    </w:p>
    <w:p>
      <w:pPr>
        <w:pStyle w:val="Heading2"/>
        <w:spacing w:after="100" w:before="240"/>
      </w:pPr>
      <w:r>
        <w:rPr>
          <w:b/>
          <w:bCs/>
          <w:sz w:val="24"/>
          <w:szCs w:val="24"/>
        </w:rPr>
        <w:t xml:space="preserve">2. Scope</w:t>
      </w:r>
    </w:p>
    <w:p>
      <w:pPr>
        <w:spacing w:after="80"/>
      </w:pPr>
      <w:r>
        <w:rPr>
          <w:sz w:val="22"/>
          <w:szCs w:val="22"/>
        </w:rPr>
        <w:t xml:space="preserve">This policy applies to all employees, workers and [contractors / agency staff]. It is not contractual and may be amended. It should be read alongside the [sickness absence / equal opportunities / flexible working / capability] policies.</w:t>
      </w:r>
    </w:p>
    <w:p>
      <w:pPr>
        <w:pStyle w:val="Heading2"/>
        <w:spacing w:after="100" w:before="240"/>
      </w:pPr>
      <w:r>
        <w:rPr>
          <w:b/>
          <w:bCs/>
          <w:sz w:val="24"/>
          <w:szCs w:val="24"/>
        </w:rPr>
        <w:t xml:space="preserve">3. Our commitments</w:t>
      </w:r>
    </w:p>
    <w:p>
      <w:pPr>
        <w:spacing w:after="80"/>
      </w:pPr>
      <w:r>
        <w:rPr>
          <w:sz w:val="22"/>
          <w:szCs w:val="22"/>
        </w:rPr>
        <w:t xml:space="preserve">We will: promote a culture where mental health can be discussed without stigma; assess the risk of work-related stress in line with the HSE Management Standards; make reasonable adjustments where a condition amounts to a disability; provide confidential support routes; and train managers to respond appropriately to disclosures.</w:t>
      </w:r>
    </w:p>
    <w:p>
      <w:pPr>
        <w:pStyle w:val="Heading2"/>
        <w:spacing w:after="100" w:before="240"/>
      </w:pPr>
      <w:r>
        <w:rPr>
          <w:b/>
          <w:bCs/>
          <w:sz w:val="24"/>
          <w:szCs w:val="24"/>
        </w:rPr>
        <w:t xml:space="preserve">4. Confidential support available</w:t>
      </w:r>
    </w:p>
    <w:p>
      <w:pPr>
        <w:spacing w:after="80"/>
      </w:pPr>
      <w:r>
        <w:rPr>
          <w:sz w:val="22"/>
          <w:szCs w:val="22"/>
        </w:rPr>
        <w:t xml:space="preserve">Employees may contact [EAP provider name] free of charge on [helpline number], 24 hours a day, 365 days a year. Calls are confidential and are not reported to [Employer name]. Support covers counselling, bereavement, money worries, family and consumer legal questions. Immediate family members living at the same address may also use the service.</w:t>
      </w:r>
    </w:p>
    <w:p>
      <w:pPr>
        <w:pStyle w:val="Heading2"/>
        <w:spacing w:after="100" w:before="240"/>
      </w:pPr>
      <w:r>
        <w:rPr>
          <w:b/>
          <w:bCs/>
          <w:sz w:val="24"/>
          <w:szCs w:val="24"/>
        </w:rPr>
        <w:t xml:space="preserve">5. Raising a concern</w:t>
      </w:r>
    </w:p>
    <w:p>
      <w:pPr>
        <w:spacing w:after="80"/>
      </w:pPr>
      <w:r>
        <w:rPr>
          <w:sz w:val="22"/>
          <w:szCs w:val="22"/>
        </w:rPr>
        <w:t xml:space="preserve">You may raise a wellbeing concern with your line manager, [named alternative contact], or a member of the HR team. You are not obliged to disclose a medical diagnosis. Anything you share will be kept confidential and shared only with those who need to know in order to arrange support.</w:t>
      </w:r>
    </w:p>
    <w:p>
      <w:pPr>
        <w:pStyle w:val="Heading2"/>
        <w:spacing w:after="100" w:before="240"/>
      </w:pPr>
      <w:r>
        <w:rPr>
          <w:b/>
          <w:bCs/>
          <w:sz w:val="24"/>
          <w:szCs w:val="24"/>
        </w:rPr>
        <w:t xml:space="preserve">6. Manager responsibilities</w:t>
      </w:r>
    </w:p>
    <w:p>
      <w:pPr>
        <w:spacing w:after="80"/>
      </w:pPr>
      <w:r>
        <w:rPr>
          <w:sz w:val="22"/>
          <w:szCs w:val="22"/>
        </w:rPr>
        <w:t xml:space="preserve">Managers must: respond supportively and promptly to any disclosure; avoid attempting to diagnose; be honest about what will be shared and with whom; agree and record next steps the same day; consider adjustments; and seek advice from [HR contact / manager support line] before taking formal action where health may be a factor.</w:t>
      </w:r>
    </w:p>
    <w:p>
      <w:pPr>
        <w:pStyle w:val="Heading2"/>
        <w:spacing w:after="100" w:before="240"/>
      </w:pPr>
      <w:r>
        <w:rPr>
          <w:b/>
          <w:bCs/>
          <w:sz w:val="24"/>
          <w:szCs w:val="24"/>
        </w:rPr>
        <w:t xml:space="preserve">7. Work-related stress</w:t>
      </w:r>
    </w:p>
    <w:p>
      <w:pPr>
        <w:spacing w:after="80"/>
      </w:pPr>
      <w:r>
        <w:rPr>
          <w:sz w:val="22"/>
          <w:szCs w:val="22"/>
        </w:rPr>
        <w:t xml:space="preserve">We assess work-related stress against the six HSE Management Standards: demands, control, support, relationships, role and change. The assessment is reviewed [annually] and after any significant restructure. The findings and action plan are held by [role] and shared with [group].</w:t>
      </w:r>
    </w:p>
    <w:p>
      <w:pPr>
        <w:pStyle w:val="Heading2"/>
        <w:spacing w:after="100" w:before="240"/>
      </w:pPr>
      <w:r>
        <w:rPr>
          <w:b/>
          <w:bCs/>
          <w:sz w:val="24"/>
          <w:szCs w:val="24"/>
        </w:rPr>
        <w:t xml:space="preserve">8. Reasonable adjustments</w:t>
      </w:r>
    </w:p>
    <w:p>
      <w:pPr>
        <w:spacing w:after="80"/>
      </w:pPr>
      <w:r>
        <w:rPr>
          <w:sz w:val="22"/>
          <w:szCs w:val="22"/>
        </w:rPr>
        <w:t xml:space="preserve">Where a mental health condition has a substantial and long-term adverse effect on day-to-day activities, it may be a disability under the Equality Act 2010 and we will consider reasonable adjustments. Adjustments may include altered hours, reduced or redistributed duties, a phased return, home working, reduced travel, a quieter workspace, or changes to how performance and absence procedures are applied. Every adjustment will be recorded in writing, given a review date, and reviewed on [frequency].</w:t>
      </w:r>
    </w:p>
    <w:p>
      <w:pPr>
        <w:pStyle w:val="Heading2"/>
        <w:spacing w:after="100" w:before="240"/>
      </w:pPr>
      <w:r>
        <w:rPr>
          <w:b/>
          <w:bCs/>
          <w:sz w:val="24"/>
          <w:szCs w:val="24"/>
        </w:rPr>
        <w:t xml:space="preserve">9. Occupational health referrals</w:t>
      </w:r>
    </w:p>
    <w:p>
      <w:pPr>
        <w:spacing w:after="80"/>
      </w:pPr>
      <w:r>
        <w:rPr>
          <w:sz w:val="22"/>
          <w:szCs w:val="22"/>
        </w:rPr>
        <w:t xml:space="preserve">Where medical advice is needed to plan support, we may ask you to attend an occupational health appointment. Referrals are made with your consent, you may see the report, and the purpose is to advise on function, prognosis and adjustments, not to diagnose or to justify a decision already taken.</w:t>
      </w:r>
    </w:p>
    <w:p>
      <w:pPr>
        <w:pStyle w:val="Heading2"/>
        <w:spacing w:after="100" w:before="240"/>
      </w:pPr>
      <w:r>
        <w:rPr>
          <w:b/>
          <w:bCs/>
          <w:sz w:val="24"/>
          <w:szCs w:val="24"/>
        </w:rPr>
        <w:t xml:space="preserve">10. Absence and return to work</w:t>
      </w:r>
    </w:p>
    <w:p>
      <w:pPr>
        <w:spacing w:after="80"/>
      </w:pPr>
      <w:r>
        <w:rPr>
          <w:sz w:val="22"/>
          <w:szCs w:val="22"/>
        </w:rPr>
        <w:t xml:space="preserve">Mental health related absence is managed under the sickness absence policy. We will maintain agreed contact during absence, hold a return-to-work discussion in every case, and consider a phased return with defined increments and review dates.</w:t>
      </w:r>
    </w:p>
    <w:p>
      <w:pPr>
        <w:pStyle w:val="Heading2"/>
        <w:spacing w:after="100" w:before="240"/>
      </w:pPr>
      <w:r>
        <w:rPr>
          <w:b/>
          <w:bCs/>
          <w:sz w:val="24"/>
          <w:szCs w:val="24"/>
        </w:rPr>
        <w:t xml:space="preserve">11. Confidentiality and data protection</w:t>
      </w:r>
    </w:p>
    <w:p>
      <w:pPr>
        <w:spacing w:after="80"/>
      </w:pPr>
      <w:r>
        <w:rPr>
          <w:sz w:val="22"/>
          <w:szCs w:val="22"/>
        </w:rPr>
        <w:t xml:space="preserve">Health information is special category data under UK GDPR. It will be stored securely, accessed only by those who need it, and retained in line with our data retention schedule. Information will not be disclosed further without your consent, except where there is a serious risk to life, a safeguarding concern, or a legal obligation.</w:t>
      </w:r>
    </w:p>
    <w:p>
      <w:pPr>
        <w:pStyle w:val="Heading2"/>
        <w:spacing w:after="100" w:before="240"/>
      </w:pPr>
      <w:r>
        <w:rPr>
          <w:b/>
          <w:bCs/>
          <w:sz w:val="24"/>
          <w:szCs w:val="24"/>
        </w:rPr>
        <w:t xml:space="preserve">12. Review</w:t>
      </w:r>
    </w:p>
    <w:p>
      <w:pPr>
        <w:spacing w:after="80"/>
      </w:pPr>
      <w:r>
        <w:rPr>
          <w:sz w:val="22"/>
          <w:szCs w:val="22"/>
        </w:rPr>
        <w:t xml:space="preserve">This policy is owned by [role] and will be reviewed on [date] or earlier if legislation or our support arrangements change.</w:t>
      </w:r>
    </w:p>
    <w:p>
      <w:pPr>
        <w:spacing w:after="80"/>
      </w:pPr>
      <w:r>
        <w:rPr>
          <w:sz w:val="22"/>
          <w:szCs w:val="22"/>
        </w:rPr>
        <w:t xml:space="preserve">Policy owner: ______________________   Date adopted: ____________   Review date: ____________</w:t>
      </w:r>
    </w:p>
    <w:p>
      <w:pPr>
        <w:spacing w:before="400"/>
      </w:pPr>
      <w:r>
        <w:rPr>
          <w:i/>
          <w:iCs/>
          <w:color w:val="6B7280"/>
          <w:sz w:val="16"/>
          <w:szCs w:val="16"/>
        </w:rPr>
        <w:t xml:space="preserve">This template is provided by HR Service Centre for general use and is not legal advice. Review it against your own circumstances before issuing.</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2026-08-17T18:11:34.860Z</dcterms:created>
  <dcterms:modified xsi:type="dcterms:W3CDTF">2026-08-17T18:11:34.860Z</dcterms:modified>
</cp:coreProperties>
</file>

<file path=docProps/custom.xml><?xml version="1.0" encoding="utf-8"?>
<Properties xmlns="http://schemas.openxmlformats.org/officeDocument/2006/custom-properties" xmlns:vt="http://schemas.openxmlformats.org/officeDocument/2006/docPropsVTypes"/>
</file>